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Calibri" w:hAnsi="Calibri" w:cs="Calibri" w:asciiTheme="minorHAnsi" w:cstheme="minorHAnsi" w:hAnsiTheme="minorHAnsi"/>
          <w:b/>
          <w:b/>
          <w:bCs/>
          <w:sz w:val="30"/>
          <w:szCs w:val="30"/>
        </w:rPr>
      </w:pPr>
      <w:r>
        <w:rPr>
          <w:rFonts w:cs="Calibri" w:ascii="Calibri" w:hAnsi="Calibri" w:asciiTheme="minorHAnsi" w:cstheme="minorHAnsi" w:hAnsiTheme="minorHAnsi"/>
          <w:b/>
          <w:bCs/>
          <w:sz w:val="30"/>
          <w:szCs w:val="30"/>
        </w:rPr>
        <w:t>LISTA DE VERIFICAÇÃO DE ADESÃO A SISTEMA DE REGISTRO DE PREÇOS - “CARONA”</w:t>
      </w:r>
    </w:p>
    <w:p>
      <w:pPr>
        <w:pStyle w:val="Normal"/>
        <w:spacing w:before="0" w:after="0"/>
        <w:jc w:val="center"/>
        <w:rPr>
          <w:rFonts w:ascii="Calibri" w:hAnsi="Calibri" w:cs="Calibri" w:asciiTheme="minorHAnsi" w:cstheme="minorHAnsi" w:hAnsiTheme="minorHAnsi"/>
          <w:b/>
          <w:b/>
          <w:bCs/>
        </w:rPr>
      </w:pPr>
      <w:r>
        <w:rPr>
          <w:rFonts w:cs="Calibri" w:cstheme="minorHAnsi" w:ascii="Calibri" w:hAnsi="Calibri"/>
          <w:b/>
          <w:bCs/>
        </w:rPr>
      </w:r>
    </w:p>
    <w:p>
      <w:pPr>
        <w:pStyle w:val="Normal"/>
        <w:widowControl w:val="false"/>
        <w:spacing w:before="0" w:after="0"/>
        <w:rPr>
          <w:rFonts w:ascii="Calibri" w:hAnsi="Calibri" w:cs="Calibri" w:asciiTheme="minorHAnsi" w:cstheme="minorHAnsi" w:hAnsiTheme="minorHAnsi"/>
          <w:color w:val="FF0000"/>
        </w:rPr>
      </w:pPr>
      <w:r>
        <w:rPr>
          <w:rFonts w:cs="Calibri" w:ascii="Calibri" w:hAnsi="Calibri" w:asciiTheme="minorHAnsi" w:cstheme="minorHAnsi" w:hAnsiTheme="minorHAnsi"/>
          <w:color w:val="FF0000"/>
        </w:rPr>
        <w:t xml:space="preserve">Obs 1: </w:t>
      </w:r>
    </w:p>
    <w:p>
      <w:pPr>
        <w:pStyle w:val="Normal"/>
        <w:widowControl w:val="false"/>
        <w:spacing w:before="0" w:after="0"/>
        <w:rPr>
          <w:rFonts w:ascii="Calibri" w:hAnsi="Calibri" w:cs="Calibri" w:asciiTheme="minorHAnsi" w:cstheme="minorHAnsi" w:hAnsiTheme="minorHAnsi"/>
          <w:color w:val="FF0000"/>
        </w:rPr>
      </w:pPr>
      <w:r>
        <w:rPr>
          <w:rFonts w:cs="Calibri" w:ascii="Calibri" w:hAnsi="Calibri" w:asciiTheme="minorHAnsi" w:cstheme="minorHAnsi" w:hAnsiTheme="minorHAnsi"/>
          <w:color w:val="FF0000"/>
        </w:rPr>
        <w:t>a) No âmbito do SRP, as competências do parágrafo único do art. 38 da Lei 8.666/1993 são da exclusiva alçada da unidade consultiva que presta assessoramento jurídico ao órgão gerenciador do certame;</w:t>
      </w:r>
    </w:p>
    <w:p>
      <w:pPr>
        <w:pStyle w:val="Normal"/>
        <w:widowControl w:val="false"/>
        <w:spacing w:before="0" w:after="0"/>
        <w:rPr>
          <w:rFonts w:ascii="Calibri" w:hAnsi="Calibri" w:cs="Calibri" w:asciiTheme="minorHAnsi" w:cstheme="minorHAnsi" w:hAnsiTheme="minorHAnsi"/>
          <w:color w:val="FF0000"/>
        </w:rPr>
      </w:pPr>
      <w:r>
        <w:rPr>
          <w:rFonts w:cs="Calibri" w:ascii="Calibri" w:hAnsi="Calibri" w:asciiTheme="minorHAnsi" w:cstheme="minorHAnsi" w:hAnsiTheme="minorHAnsi"/>
          <w:color w:val="FF0000"/>
        </w:rPr>
        <w:t>b) É recomendável que o órgão participante e o órgão não participante do SRP solicitem análise jurídica por parte da Consultoria que lhe presta assessoramento, ressaltando-se, não obstante, que esta não possui a competência posta no parágrafo único do art. 38 da Lei 8.666/1993, desta maneira, seu exame presta-se para análise da juridicidade do processo de contratação/adesão que tramita junto ao órgão público assessorado (participante ou não participante) e para dirimir eventual dúvida de ordem jurídica a ser clara e objetivamente exposta pelo consulente.</w:t>
      </w:r>
    </w:p>
    <w:p>
      <w:pPr>
        <w:pStyle w:val="Normal"/>
        <w:spacing w:before="0" w:after="0"/>
        <w:rPr>
          <w:rFonts w:ascii="Calibri" w:hAnsi="Calibri" w:cs="Calibri" w:asciiTheme="minorHAnsi" w:cstheme="minorHAnsi" w:hAnsiTheme="minorHAnsi"/>
          <w:bCs/>
          <w:color w:val="FF0000"/>
        </w:rPr>
      </w:pPr>
      <w:r>
        <w:rPr>
          <w:rFonts w:cs="Calibri" w:cstheme="minorHAnsi" w:ascii="Calibri" w:hAnsi="Calibri"/>
          <w:bCs/>
          <w:color w:val="FF0000"/>
        </w:rPr>
      </w:r>
    </w:p>
    <w:p>
      <w:pPr>
        <w:pStyle w:val="Normal"/>
        <w:rPr>
          <w:rFonts w:ascii="Calibri" w:hAnsi="Calibri" w:cs="Calibri" w:asciiTheme="minorHAnsi" w:cstheme="minorHAnsi" w:hAnsiTheme="minorHAnsi"/>
          <w:bCs/>
          <w:color w:val="FF0000"/>
        </w:rPr>
      </w:pPr>
      <w:r>
        <w:rPr>
          <w:rFonts w:cs="Calibri" w:ascii="Calibri" w:hAnsi="Calibri" w:asciiTheme="minorHAnsi" w:cstheme="minorHAnsi" w:hAnsiTheme="minorHAnsi"/>
          <w:bCs/>
          <w:color w:val="FF0000"/>
        </w:rPr>
        <w:t>Obs.1: Na coluna “ESTADO” preencher apenas com as letras “S” ou “N.A.”, sendo:</w:t>
      </w:r>
    </w:p>
    <w:p>
      <w:pPr>
        <w:pStyle w:val="Normal"/>
        <w:rPr>
          <w:rFonts w:ascii="Calibri" w:hAnsi="Calibri" w:cs="Calibri" w:asciiTheme="minorHAnsi" w:cstheme="minorHAnsi" w:hAnsiTheme="minorHAnsi"/>
          <w:bCs/>
          <w:color w:val="FF0000"/>
        </w:rPr>
      </w:pPr>
      <w:r>
        <w:rPr>
          <w:rFonts w:cs="Calibri" w:ascii="Calibri" w:hAnsi="Calibri" w:asciiTheme="minorHAnsi" w:cstheme="minorHAnsi" w:hAnsiTheme="minorHAnsi"/>
          <w:bCs/>
          <w:color w:val="FF0000"/>
        </w:rPr>
        <w:t>S – SIM – Neste caso, deverá ser indica a página correspondente.</w:t>
      </w:r>
    </w:p>
    <w:p>
      <w:pPr>
        <w:pStyle w:val="Normal"/>
        <w:rPr>
          <w:rFonts w:ascii="Calibri" w:hAnsi="Calibri" w:cs="Calibri" w:asciiTheme="minorHAnsi" w:cstheme="minorHAnsi" w:hAnsiTheme="minorHAnsi"/>
          <w:bCs/>
          <w:color w:val="FF0000"/>
        </w:rPr>
      </w:pPr>
      <w:r>
        <w:rPr>
          <w:rFonts w:cs="Calibri" w:ascii="Calibri" w:hAnsi="Calibri" w:asciiTheme="minorHAnsi" w:cstheme="minorHAnsi" w:hAnsiTheme="minorHAnsi"/>
          <w:bCs/>
          <w:color w:val="FF0000"/>
        </w:rPr>
        <w:t>N.A.– NÃO SE APLICA</w:t>
      </w:r>
    </w:p>
    <w:p>
      <w:pPr>
        <w:pStyle w:val="Normal"/>
        <w:rPr>
          <w:rFonts w:ascii="Calibri" w:hAnsi="Calibri" w:cs="Calibri" w:asciiTheme="minorHAnsi" w:cstheme="minorHAnsi" w:hAnsiTheme="minorHAnsi"/>
          <w:bCs/>
          <w:color w:val="FF0000"/>
        </w:rPr>
      </w:pPr>
      <w:r>
        <w:rPr>
          <w:rFonts w:cs="Calibri" w:cstheme="minorHAnsi" w:ascii="Calibri" w:hAnsi="Calibri"/>
          <w:bCs/>
          <w:color w:val="FF0000"/>
        </w:rPr>
      </w:r>
    </w:p>
    <w:p>
      <w:pPr>
        <w:pStyle w:val="Normal"/>
        <w:rPr>
          <w:rFonts w:ascii="Calibri" w:hAnsi="Calibri" w:cs="Calibri" w:asciiTheme="minorHAnsi" w:cstheme="minorHAnsi" w:hAnsiTheme="minorHAnsi"/>
          <w:bCs/>
          <w:color w:val="FF0000"/>
        </w:rPr>
      </w:pPr>
      <w:r>
        <w:rPr>
          <w:rFonts w:cs="Calibri" w:ascii="Calibri" w:hAnsi="Calibri" w:asciiTheme="minorHAnsi" w:cstheme="minorHAnsi" w:hAnsiTheme="minorHAnsi"/>
          <w:bCs/>
          <w:color w:val="FF0000"/>
        </w:rPr>
        <w:t>Obs.2: Os processos somente deverão ser encaminhado à Procuradoria Jurídica após o TOTAL cumprimento da presente lista de verificação.</w:t>
      </w:r>
    </w:p>
    <w:p>
      <w:pPr>
        <w:pStyle w:val="Normal"/>
        <w:spacing w:before="0" w:after="0"/>
        <w:rPr>
          <w:rFonts w:ascii="Calibri" w:hAnsi="Calibri" w:cs="Calibri" w:asciiTheme="minorHAnsi" w:cstheme="minorHAnsi" w:hAnsiTheme="minorHAnsi"/>
          <w:bCs/>
          <w:color w:val="FF0000"/>
        </w:rPr>
      </w:pPr>
      <w:r>
        <w:rPr>
          <w:rFonts w:cs="Calibri" w:cstheme="minorHAnsi" w:ascii="Calibri" w:hAnsi="Calibri"/>
          <w:bCs/>
          <w:color w:val="FF0000"/>
        </w:rPr>
      </w:r>
    </w:p>
    <w:p>
      <w:pPr>
        <w:pStyle w:val="Normal"/>
        <w:spacing w:before="0" w:after="0"/>
        <w:rPr>
          <w:rFonts w:ascii="Calibri" w:hAnsi="Calibri" w:cs="Calibri" w:asciiTheme="minorHAnsi" w:cstheme="minorHAnsi" w:hAnsiTheme="minorHAnsi"/>
          <w:bCs/>
          <w:color w:val="FF0000"/>
        </w:rPr>
      </w:pPr>
      <w:r>
        <w:rPr>
          <w:rFonts w:cs="Calibri" w:ascii="Calibri" w:hAnsi="Calibri" w:asciiTheme="minorHAnsi" w:cstheme="minorHAnsi" w:hAnsiTheme="minorHAnsi"/>
          <w:bCs/>
          <w:color w:val="FF0000"/>
        </w:rPr>
        <w:t>Obs.3: Na utilização da presente lista deverão ser analisadas e verificadas as consequências para cada negativa, se pode ser suprida por justificativas ou enquadramentos específicos ou se deve haver complementação da instrução.</w:t>
      </w:r>
    </w:p>
    <w:p>
      <w:pPr>
        <w:pStyle w:val="Normal"/>
        <w:spacing w:before="0" w:after="0"/>
        <w:rPr>
          <w:rFonts w:ascii="Calibri" w:hAnsi="Calibri" w:cs="Calibri" w:asciiTheme="minorHAnsi" w:cstheme="minorHAnsi" w:hAnsiTheme="minorHAnsi"/>
          <w:bCs/>
          <w:color w:val="FF0000"/>
        </w:rPr>
      </w:pPr>
      <w:r>
        <w:rPr>
          <w:rFonts w:cs="Calibri" w:cstheme="minorHAnsi" w:ascii="Calibri" w:hAnsi="Calibri"/>
          <w:bCs/>
          <w:color w:val="FF0000"/>
        </w:rPr>
      </w:r>
    </w:p>
    <w:p>
      <w:pPr>
        <w:pStyle w:val="Normal"/>
        <w:spacing w:before="0" w:after="0"/>
        <w:rPr>
          <w:rFonts w:ascii="Calibri" w:hAnsi="Calibri" w:cs="Calibri" w:asciiTheme="minorHAnsi" w:cstheme="minorHAnsi" w:hAnsiTheme="minorHAnsi"/>
          <w:bCs/>
          <w:color w:val="FF0000"/>
        </w:rPr>
      </w:pPr>
      <w:r>
        <w:rPr>
          <w:rFonts w:cs="Calibri" w:ascii="Calibri" w:hAnsi="Calibri" w:asciiTheme="minorHAnsi" w:cstheme="minorHAnsi" w:hAnsiTheme="minorHAnsi"/>
          <w:bCs/>
          <w:color w:val="FF0000"/>
        </w:rPr>
        <w:t>Obs 4: Além desta lista, é necessário verificar, a depender do caso, a lista de serviços ou a de compras para verificar questões atinentes à contratação em si.</w:t>
      </w:r>
    </w:p>
    <w:p>
      <w:pPr>
        <w:pStyle w:val="Normal"/>
        <w:spacing w:before="0" w:after="0"/>
        <w:rPr>
          <w:rFonts w:ascii="Calibri" w:hAnsi="Calibri" w:cs="Calibri" w:asciiTheme="minorHAnsi" w:cstheme="minorHAnsi" w:hAnsiTheme="minorHAnsi"/>
          <w:b/>
          <w:b/>
          <w:bCs/>
        </w:rPr>
      </w:pPr>
      <w:r>
        <w:rPr>
          <w:rFonts w:cs="Calibri" w:cstheme="minorHAnsi" w:ascii="Calibri" w:hAnsi="Calibri"/>
          <w:b/>
          <w:bCs/>
        </w:rPr>
      </w:r>
    </w:p>
    <w:tbl>
      <w:tblPr>
        <w:tblW w:w="10058" w:type="dxa"/>
        <w:jc w:val="right"/>
        <w:tblInd w:w="0" w:type="dxa"/>
        <w:tblLayout w:type="fixed"/>
        <w:tblCellMar>
          <w:top w:w="15" w:type="dxa"/>
          <w:left w:w="22" w:type="dxa"/>
          <w:bottom w:w="15" w:type="dxa"/>
          <w:right w:w="22" w:type="dxa"/>
        </w:tblCellMar>
        <w:tblLook w:firstRow="0" w:noVBand="0" w:lastRow="0" w:firstColumn="0" w:lastColumn="0" w:noHBand="0" w:val="0000"/>
      </w:tblPr>
      <w:tblGrid>
        <w:gridCol w:w="9043"/>
        <w:gridCol w:w="1014"/>
      </w:tblGrid>
      <w:tr>
        <w:trPr/>
        <w:tc>
          <w:tcPr>
            <w:tcW w:w="9043"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rPr>
                <w:rFonts w:ascii="Calibri" w:hAnsi="Calibri" w:cs="Calibri" w:asciiTheme="minorHAnsi" w:cstheme="minorHAnsi" w:hAnsiTheme="minorHAnsi"/>
              </w:rPr>
            </w:pPr>
            <w:r>
              <w:rPr>
                <w:rFonts w:cs="Calibri" w:ascii="Calibri" w:hAnsi="Calibri" w:asciiTheme="minorHAnsi" w:cstheme="minorHAnsi" w:hAnsiTheme="minorHAnsi"/>
                <w:b/>
                <w:bCs/>
              </w:rPr>
              <w:t xml:space="preserve">ATOS ADMINISTRATIVOS E DOCUMENTOS A SEREM VERIFICADOS </w:t>
            </w:r>
          </w:p>
        </w:tc>
        <w:tc>
          <w:tcPr>
            <w:tcW w:w="1014"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rPr>
                <w:rFonts w:ascii="Calibri" w:hAnsi="Calibri" w:cs="Calibri" w:asciiTheme="minorHAnsi" w:cstheme="minorHAnsi" w:hAnsiTheme="minorHAnsi"/>
              </w:rPr>
            </w:pPr>
            <w:r>
              <w:rPr>
                <w:rFonts w:cs="Calibri" w:ascii="Calibri" w:hAnsi="Calibri" w:asciiTheme="minorHAnsi" w:cstheme="minorHAnsi" w:hAnsiTheme="minorHAnsi"/>
                <w:b/>
                <w:bCs/>
              </w:rPr>
              <w:t>ESTADO</w:t>
            </w:r>
          </w:p>
        </w:tc>
      </w:tr>
      <w:tr>
        <w:trPr>
          <w:trHeight w:val="537" w:hRule="atLeast"/>
        </w:trPr>
        <w:tc>
          <w:tcPr>
            <w:tcW w:w="9043"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rPr>
                <w:rFonts w:ascii="Calibri" w:hAnsi="Calibri" w:cs="Calibri" w:asciiTheme="minorHAnsi" w:cstheme="minorHAnsi" w:hAnsiTheme="minorHAnsi"/>
              </w:rPr>
            </w:pPr>
            <w:r>
              <w:rPr>
                <w:rFonts w:cs="Calibri" w:ascii="Calibri" w:hAnsi="Calibri" w:asciiTheme="minorHAnsi" w:cstheme="minorHAnsi" w:hAnsiTheme="minorHAnsi"/>
              </w:rPr>
              <w:t xml:space="preserve">1. </w:t>
            </w:r>
            <w:r>
              <w:rPr>
                <w:rFonts w:cs="Calibri" w:ascii="Calibri" w:hAnsi="Calibri" w:asciiTheme="minorHAnsi" w:cstheme="minorHAnsi" w:hAnsiTheme="minorHAnsi"/>
                <w:bCs/>
              </w:rPr>
              <w:t>Houve abertura de processo administrativo devidamente autuado e numerado, quando processo físico?</w:t>
            </w:r>
          </w:p>
        </w:tc>
        <w:tc>
          <w:tcPr>
            <w:tcW w:w="1014"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rPr>
              <w:t> </w:t>
            </w:r>
          </w:p>
        </w:tc>
      </w:tr>
      <w:tr>
        <w:trPr>
          <w:trHeight w:val="233" w:hRule="atLeast"/>
        </w:trPr>
        <w:tc>
          <w:tcPr>
            <w:tcW w:w="9043"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rPr>
                <w:rFonts w:ascii="Calibri" w:hAnsi="Calibri" w:cs="Calibri" w:asciiTheme="minorHAnsi" w:cstheme="minorHAnsi" w:hAnsiTheme="minorHAnsi"/>
                <w:b/>
                <w:b/>
                <w:color w:val="FF0000"/>
                <w:highlight w:val="yellow"/>
              </w:rPr>
            </w:pPr>
            <w:r>
              <w:rPr>
                <w:rFonts w:cs="Calibri" w:ascii="Calibri" w:hAnsi="Calibri" w:asciiTheme="minorHAnsi" w:cstheme="minorHAnsi" w:hAnsiTheme="minorHAnsi"/>
              </w:rPr>
              <w:t xml:space="preserve">2. O edital utilizado para o registro de preços admite a adesão à ata? </w:t>
            </w:r>
          </w:p>
        </w:tc>
        <w:tc>
          <w:tcPr>
            <w:tcW w:w="1014"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jc w:val="left"/>
              <w:rPr>
                <w:rFonts w:ascii="Calibri" w:hAnsi="Calibri" w:cs="Calibri" w:asciiTheme="minorHAnsi" w:cstheme="minorHAnsi" w:hAnsiTheme="minorHAnsi"/>
              </w:rPr>
            </w:pPr>
            <w:r>
              <w:rPr>
                <w:rFonts w:cs="Calibri" w:cstheme="minorHAnsi" w:ascii="Calibri" w:hAnsi="Calibri"/>
              </w:rPr>
            </w:r>
          </w:p>
        </w:tc>
      </w:tr>
      <w:tr>
        <w:trPr>
          <w:trHeight w:val="909" w:hRule="atLeast"/>
        </w:trPr>
        <w:tc>
          <w:tcPr>
            <w:tcW w:w="9043"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rPr>
                <w:rFonts w:ascii="Calibri" w:hAnsi="Calibri" w:cs="Calibri" w:asciiTheme="minorHAnsi" w:cstheme="minorHAnsi" w:hAnsiTheme="minorHAnsi"/>
              </w:rPr>
            </w:pPr>
            <w:r>
              <w:rPr>
                <w:rFonts w:cs="Calibri" w:ascii="Calibri" w:hAnsi="Calibri" w:asciiTheme="minorHAnsi" w:cstheme="minorHAnsi" w:hAnsiTheme="minorHAnsi"/>
              </w:rPr>
              <w:t>3. Há demonstração da compatibilidade do objeto demandado com aquele discriminado na ata? (art. 3º, I da Lei nº 10.520/02, e art. 2º</w:t>
            </w:r>
            <w:r>
              <w:rPr>
                <w:rFonts w:cs="Calibri" w:ascii="Calibri" w:hAnsi="Calibri" w:asciiTheme="minorHAnsi" w:cstheme="minorHAnsi" w:hAnsiTheme="minorHAnsi"/>
                <w:i/>
                <w:iCs/>
              </w:rPr>
              <w:t>, caput</w:t>
            </w:r>
            <w:r>
              <w:rPr>
                <w:rFonts w:cs="Calibri" w:ascii="Calibri" w:hAnsi="Calibri" w:asciiTheme="minorHAnsi" w:cstheme="minorHAnsi" w:hAnsiTheme="minorHAnsi"/>
              </w:rPr>
              <w:t>, e parágrafo único, VII, da Lei nº 9.784/99 e Acórdão nº 1823/2017 – Plenário)</w:t>
            </w:r>
          </w:p>
        </w:tc>
        <w:tc>
          <w:tcPr>
            <w:tcW w:w="1014"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jc w:val="left"/>
              <w:rPr>
                <w:rFonts w:ascii="Calibri" w:hAnsi="Calibri" w:cs="Calibri" w:asciiTheme="minorHAnsi" w:cstheme="minorHAnsi" w:hAnsiTheme="minorHAnsi"/>
              </w:rPr>
            </w:pPr>
            <w:r>
              <w:rPr>
                <w:rFonts w:cs="Calibri" w:cstheme="minorHAnsi" w:ascii="Calibri" w:hAnsi="Calibri"/>
              </w:rPr>
            </w:r>
          </w:p>
        </w:tc>
      </w:tr>
      <w:tr>
        <w:trPr>
          <w:trHeight w:val="1095" w:hRule="atLeast"/>
        </w:trPr>
        <w:tc>
          <w:tcPr>
            <w:tcW w:w="9043"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rPr>
                <w:rFonts w:ascii="Calibri" w:hAnsi="Calibri" w:cs="Calibri" w:asciiTheme="minorHAnsi" w:cstheme="minorHAnsi" w:hAnsiTheme="minorHAnsi"/>
              </w:rPr>
            </w:pPr>
            <w:r>
              <w:rPr>
                <w:rFonts w:cs="Calibri" w:ascii="Calibri" w:hAnsi="Calibri" w:asciiTheme="minorHAnsi" w:cstheme="minorHAnsi" w:hAnsiTheme="minorHAnsi"/>
              </w:rPr>
              <w:t>4. Há nos autos comprovação de que o preço registrado é vantajoso em relação aos praticados no mercado onde serão adquiridos os bens e serviços, mediante pesquisa de preços, feita nos termos da IN nº 75/20</w:t>
            </w:r>
            <w:r>
              <w:rPr>
                <w:rFonts w:eastAsia="Times New Roman" w:cs="Calibri" w:ascii="Calibri" w:hAnsi="Calibri" w:asciiTheme="minorHAnsi" w:cstheme="minorHAnsi" w:hAnsiTheme="minorHAnsi"/>
                <w:color w:val="auto"/>
                <w:kern w:val="0"/>
                <w:sz w:val="24"/>
                <w:szCs w:val="24"/>
                <w:lang w:val="pt-BR" w:eastAsia="pt-BR" w:bidi="ar-SA"/>
              </w:rPr>
              <w:t>20?</w:t>
            </w:r>
          </w:p>
        </w:tc>
        <w:tc>
          <w:tcPr>
            <w:tcW w:w="1014"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jc w:val="left"/>
              <w:rPr>
                <w:rFonts w:ascii="Calibri" w:hAnsi="Calibri" w:cs="Calibri" w:asciiTheme="minorHAnsi" w:cstheme="minorHAnsi" w:hAnsiTheme="minorHAnsi"/>
              </w:rPr>
            </w:pPr>
            <w:r>
              <w:rPr>
                <w:rFonts w:cs="Calibri" w:cstheme="minorHAnsi" w:ascii="Calibri" w:hAnsi="Calibri"/>
              </w:rPr>
            </w:r>
          </w:p>
        </w:tc>
      </w:tr>
      <w:tr>
        <w:trPr>
          <w:trHeight w:val="571" w:hRule="atLeast"/>
        </w:trPr>
        <w:tc>
          <w:tcPr>
            <w:tcW w:w="9043"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rPr>
                <w:rFonts w:ascii="Calibri" w:hAnsi="Calibri" w:cs="Calibri" w:asciiTheme="minorHAnsi" w:cstheme="minorHAnsi" w:hAnsiTheme="minorHAnsi"/>
              </w:rPr>
            </w:pPr>
            <w:r>
              <w:rPr>
                <w:rFonts w:cs="Calibri" w:ascii="Calibri" w:hAnsi="Calibri" w:asciiTheme="minorHAnsi" w:cstheme="minorHAnsi" w:hAnsiTheme="minorHAnsi"/>
              </w:rPr>
              <w:t>5</w:t>
            </w:r>
            <w:r>
              <w:rPr>
                <w:rFonts w:cs="Calibri" w:ascii="Calibri" w:hAnsi="Calibri" w:asciiTheme="minorHAnsi" w:cstheme="minorHAnsi" w:hAnsiTheme="minorHAnsi"/>
              </w:rPr>
              <w:t>. A ata de registro de preços a que se pretende aderir se encontra válida e vigente? (art. 22, §6º, do Decreto nº 7.892/2013)</w:t>
            </w:r>
          </w:p>
        </w:tc>
        <w:tc>
          <w:tcPr>
            <w:tcW w:w="1014"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jc w:val="left"/>
              <w:rPr>
                <w:rFonts w:ascii="Calibri" w:hAnsi="Calibri" w:cs="Calibri" w:asciiTheme="minorHAnsi" w:cstheme="minorHAnsi" w:hAnsiTheme="minorHAnsi"/>
              </w:rPr>
            </w:pPr>
            <w:r>
              <w:rPr>
                <w:rFonts w:cs="Calibri" w:cstheme="minorHAnsi" w:ascii="Calibri" w:hAnsi="Calibri"/>
              </w:rPr>
            </w:r>
          </w:p>
        </w:tc>
      </w:tr>
      <w:tr>
        <w:trPr>
          <w:trHeight w:val="1503" w:hRule="atLeast"/>
        </w:trPr>
        <w:tc>
          <w:tcPr>
            <w:tcW w:w="9043"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rPr>
                <w:rFonts w:ascii="Calibri" w:hAnsi="Calibri" w:cs="Calibri" w:asciiTheme="minorHAnsi" w:cstheme="minorHAnsi" w:hAnsiTheme="minorHAnsi"/>
              </w:rPr>
            </w:pPr>
            <w:r>
              <w:rPr>
                <w:rFonts w:eastAsia="Times New Roman" w:cs="Calibri" w:ascii="Calibri" w:hAnsi="Calibri" w:asciiTheme="minorHAnsi" w:cstheme="minorHAnsi" w:hAnsiTheme="minorHAnsi"/>
                <w:color w:val="auto"/>
                <w:kern w:val="0"/>
                <w:sz w:val="24"/>
                <w:szCs w:val="24"/>
                <w:lang w:val="pt-BR" w:eastAsia="pt-BR" w:bidi="ar-SA"/>
              </w:rPr>
              <w:t>6</w:t>
            </w:r>
            <w:r>
              <w:rPr>
                <w:rFonts w:cs="Calibri" w:ascii="Calibri" w:hAnsi="Calibri" w:asciiTheme="minorHAnsi" w:cstheme="minorHAnsi" w:hAnsiTheme="minorHAnsi"/>
              </w:rPr>
              <w:t>. Foram Juntadas, no processo, cópias da ata de registro de preço, do edital da licitação, do termo de referência (ou projeto básico) e do termo de contrato (quando este existir) referentes à licitação realizada e ao objeto que se pretende aderir para verificação da validade da ata, limites para as contratações pelos caronas e certificação do objeto registrado e das condições para sua execução (arts. 9º, III, e 22, §§ 3º e 4º, do Decreto nº 7.892/13)?</w:t>
            </w:r>
          </w:p>
        </w:tc>
        <w:tc>
          <w:tcPr>
            <w:tcW w:w="1014"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jc w:val="left"/>
              <w:rPr>
                <w:rFonts w:ascii="Calibri" w:hAnsi="Calibri" w:cs="Calibri" w:asciiTheme="minorHAnsi" w:cstheme="minorHAnsi" w:hAnsiTheme="minorHAnsi"/>
              </w:rPr>
            </w:pPr>
            <w:r>
              <w:rPr>
                <w:rFonts w:cs="Calibri" w:cstheme="minorHAnsi" w:ascii="Calibri" w:hAnsi="Calibri"/>
              </w:rPr>
            </w:r>
          </w:p>
        </w:tc>
      </w:tr>
      <w:tr>
        <w:trPr>
          <w:trHeight w:val="624" w:hRule="atLeast"/>
        </w:trPr>
        <w:tc>
          <w:tcPr>
            <w:tcW w:w="9043"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rPr>
                <w:rFonts w:ascii="Calibri" w:hAnsi="Calibri" w:cs="Calibri" w:asciiTheme="minorHAnsi" w:cstheme="minorHAnsi" w:hAnsiTheme="minorHAnsi"/>
              </w:rPr>
            </w:pPr>
            <w:r>
              <w:rPr>
                <w:rFonts w:eastAsia="Times New Roman" w:cs="Calibri" w:ascii="Calibri" w:hAnsi="Calibri" w:asciiTheme="minorHAnsi" w:cstheme="minorHAnsi" w:hAnsiTheme="minorHAnsi"/>
                <w:color w:val="auto"/>
                <w:kern w:val="0"/>
                <w:sz w:val="24"/>
                <w:szCs w:val="24"/>
                <w:lang w:val="pt-BR" w:eastAsia="pt-BR" w:bidi="ar-SA"/>
              </w:rPr>
              <w:t>7</w:t>
            </w:r>
            <w:r>
              <w:rPr>
                <w:rFonts w:cs="Calibri" w:ascii="Calibri" w:hAnsi="Calibri" w:asciiTheme="minorHAnsi" w:cstheme="minorHAnsi" w:hAnsiTheme="minorHAnsi"/>
              </w:rPr>
              <w:t>. Houve consulta ao órgão gerenciador da ata de registro de preços sobre a possibilidade de adesão? (Art. 22, §1º, do Decreto 7.892/2013)</w:t>
            </w:r>
          </w:p>
        </w:tc>
        <w:tc>
          <w:tcPr>
            <w:tcW w:w="1014"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jc w:val="left"/>
              <w:rPr>
                <w:rFonts w:ascii="Calibri" w:hAnsi="Calibri" w:cs="Calibri" w:asciiTheme="minorHAnsi" w:cstheme="minorHAnsi" w:hAnsiTheme="minorHAnsi"/>
              </w:rPr>
            </w:pPr>
            <w:r>
              <w:rPr>
                <w:rFonts w:cs="Calibri" w:cstheme="minorHAnsi" w:ascii="Calibri" w:hAnsi="Calibri"/>
              </w:rPr>
            </w:r>
          </w:p>
        </w:tc>
      </w:tr>
      <w:tr>
        <w:trPr>
          <w:trHeight w:val="939" w:hRule="atLeast"/>
        </w:trPr>
        <w:tc>
          <w:tcPr>
            <w:tcW w:w="9043"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rPr>
                <w:rFonts w:ascii="Calibri" w:hAnsi="Calibri" w:cs="Calibri" w:asciiTheme="minorHAnsi" w:cstheme="minorHAnsi" w:hAnsiTheme="minorHAnsi"/>
                <w:color w:val="FF0000"/>
                <w:highlight w:val="yellow"/>
              </w:rPr>
            </w:pPr>
            <w:r>
              <w:rPr>
                <w:rFonts w:eastAsia="Times New Roman" w:cs="Calibri" w:ascii="Calibri" w:hAnsi="Calibri" w:asciiTheme="minorHAnsi" w:cstheme="minorHAnsi" w:hAnsiTheme="minorHAnsi"/>
                <w:color w:val="auto"/>
                <w:kern w:val="0"/>
                <w:sz w:val="24"/>
                <w:szCs w:val="24"/>
                <w:lang w:val="pt-BR" w:eastAsia="pt-BR" w:bidi="ar-SA"/>
              </w:rPr>
              <w:t>8</w:t>
            </w:r>
            <w:r>
              <w:rPr>
                <w:rFonts w:cs="Calibri" w:ascii="Calibri" w:hAnsi="Calibri" w:asciiTheme="minorHAnsi" w:cstheme="minorHAnsi" w:hAnsiTheme="minorHAnsi"/>
              </w:rPr>
              <w:t>. Consta aceitação do fornecedor beneficiário da ata de registro de preços, com manifestação de que não haverá prejuízo ao cumprimento das obrigações presentes e futuras decorrentes da ata, assumidas com o órgão gerenciador e órgãos participantes? (art. 22, §2º, do Decreto nº 7.892/13)</w:t>
            </w:r>
          </w:p>
        </w:tc>
        <w:tc>
          <w:tcPr>
            <w:tcW w:w="1014"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jc w:val="left"/>
              <w:rPr>
                <w:rFonts w:ascii="Calibri" w:hAnsi="Calibri" w:cs="Calibri" w:asciiTheme="minorHAnsi" w:cstheme="minorHAnsi" w:hAnsiTheme="minorHAnsi"/>
              </w:rPr>
            </w:pPr>
            <w:r>
              <w:rPr>
                <w:rFonts w:cs="Calibri" w:cstheme="minorHAnsi" w:ascii="Calibri" w:hAnsi="Calibri"/>
              </w:rPr>
            </w:r>
          </w:p>
        </w:tc>
      </w:tr>
      <w:tr>
        <w:trPr>
          <w:trHeight w:val="1209" w:hRule="atLeast"/>
        </w:trPr>
        <w:tc>
          <w:tcPr>
            <w:tcW w:w="9043"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rPr>
                <w:rFonts w:ascii="Calibri" w:hAnsi="Calibri" w:cs="Calibri" w:asciiTheme="minorHAnsi" w:cstheme="minorHAnsi" w:hAnsiTheme="minorHAnsi"/>
              </w:rPr>
            </w:pPr>
            <w:r>
              <w:rPr>
                <w:rFonts w:eastAsia="Times New Roman" w:cs="Calibri" w:ascii="Calibri" w:hAnsi="Calibri" w:asciiTheme="minorHAnsi" w:cstheme="minorHAnsi" w:hAnsiTheme="minorHAnsi"/>
                <w:color w:val="auto"/>
                <w:kern w:val="0"/>
                <w:sz w:val="24"/>
                <w:szCs w:val="24"/>
                <w:lang w:val="pt-BR" w:eastAsia="pt-BR" w:bidi="ar-SA"/>
              </w:rPr>
              <w:t>9</w:t>
            </w:r>
            <w:r>
              <w:rPr>
                <w:rFonts w:cs="Calibri" w:ascii="Calibri" w:hAnsi="Calibri" w:asciiTheme="minorHAnsi" w:cstheme="minorHAnsi" w:hAnsiTheme="minorHAnsi"/>
              </w:rPr>
              <w:t>. Há termo de referência (ou projeto básico) que respeita as mesmas condições postas no termo de referência (ou projeto básico) da licitação e, ainda, devidamente aprovado pela autoridade competente (art. 14, II do Decreto nº 10.024/19 ou art. 7º, § 2º, I da Lei nº 8.666/93)?</w:t>
            </w:r>
          </w:p>
        </w:tc>
        <w:tc>
          <w:tcPr>
            <w:tcW w:w="1014"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jc w:val="left"/>
              <w:rPr>
                <w:rFonts w:ascii="Calibri" w:hAnsi="Calibri" w:cs="Calibri" w:asciiTheme="minorHAnsi" w:cstheme="minorHAnsi" w:hAnsiTheme="minorHAnsi"/>
              </w:rPr>
            </w:pPr>
            <w:r>
              <w:rPr>
                <w:rFonts w:cs="Calibri" w:cstheme="minorHAnsi" w:ascii="Calibri" w:hAnsi="Calibri"/>
              </w:rPr>
            </w:r>
          </w:p>
        </w:tc>
      </w:tr>
      <w:tr>
        <w:trPr>
          <w:trHeight w:val="943" w:hRule="atLeast"/>
        </w:trPr>
        <w:tc>
          <w:tcPr>
            <w:tcW w:w="9043"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rPr>
                <w:rFonts w:ascii="Calibri" w:hAnsi="Calibri" w:cs="Calibri" w:asciiTheme="minorHAnsi" w:cstheme="minorHAnsi" w:hAnsiTheme="minorHAnsi"/>
              </w:rPr>
            </w:pPr>
            <w:r>
              <w:rPr>
                <w:rFonts w:cs="Calibri" w:ascii="Calibri" w:hAnsi="Calibri" w:asciiTheme="minorHAnsi" w:cstheme="minorHAnsi" w:hAnsiTheme="minorHAnsi"/>
              </w:rPr>
              <w:t>1</w:t>
            </w:r>
            <w:r>
              <w:rPr>
                <w:rFonts w:eastAsia="Times New Roman" w:cs="Calibri" w:ascii="Calibri" w:hAnsi="Calibri" w:asciiTheme="minorHAnsi" w:cstheme="minorHAnsi" w:hAnsiTheme="minorHAnsi"/>
                <w:color w:val="auto"/>
                <w:kern w:val="0"/>
                <w:sz w:val="24"/>
                <w:szCs w:val="24"/>
                <w:lang w:val="pt-BR" w:eastAsia="pt-BR" w:bidi="ar-SA"/>
              </w:rPr>
              <w:t>0</w:t>
            </w:r>
            <w:r>
              <w:rPr>
                <w:rFonts w:cs="Calibri" w:ascii="Calibri" w:hAnsi="Calibri" w:asciiTheme="minorHAnsi" w:cstheme="minorHAnsi" w:hAnsiTheme="minorHAnsi"/>
              </w:rPr>
              <w:t>. A aquisição ou contratação está sendo efetivada em até 90 (noventa) dias após a autorização do órgão gerenciador, observado o prazo de vigência da ata (art. 22, §6°, do Decreto nº 7.892/13)?</w:t>
            </w:r>
          </w:p>
        </w:tc>
        <w:tc>
          <w:tcPr>
            <w:tcW w:w="1014"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jc w:val="left"/>
              <w:rPr>
                <w:rFonts w:ascii="Calibri" w:hAnsi="Calibri" w:cs="Calibri" w:asciiTheme="minorHAnsi" w:cstheme="minorHAnsi" w:hAnsiTheme="minorHAnsi"/>
              </w:rPr>
            </w:pPr>
            <w:r>
              <w:rPr>
                <w:rFonts w:cs="Calibri" w:cstheme="minorHAnsi" w:ascii="Calibri" w:hAnsi="Calibri"/>
              </w:rPr>
            </w:r>
          </w:p>
        </w:tc>
      </w:tr>
      <w:tr>
        <w:trPr>
          <w:trHeight w:val="551" w:hRule="atLeast"/>
        </w:trPr>
        <w:tc>
          <w:tcPr>
            <w:tcW w:w="9043"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rPr>
                <w:rFonts w:ascii="Calibri" w:hAnsi="Calibri" w:cs="Calibri" w:asciiTheme="minorHAnsi" w:cstheme="minorHAnsi" w:hAnsiTheme="minorHAnsi"/>
              </w:rPr>
            </w:pPr>
            <w:r>
              <w:rPr>
                <w:rFonts w:cs="Calibri" w:ascii="Calibri" w:hAnsi="Calibri" w:asciiTheme="minorHAnsi" w:cstheme="minorHAnsi" w:hAnsiTheme="minorHAnsi"/>
              </w:rPr>
              <w:t>1</w:t>
            </w:r>
            <w:r>
              <w:rPr>
                <w:rFonts w:eastAsia="Times New Roman" w:cs="Calibri" w:ascii="Calibri" w:hAnsi="Calibri" w:asciiTheme="minorHAnsi" w:cstheme="minorHAnsi" w:hAnsiTheme="minorHAnsi"/>
                <w:color w:val="auto"/>
                <w:kern w:val="0"/>
                <w:sz w:val="24"/>
                <w:szCs w:val="24"/>
                <w:lang w:val="pt-BR" w:eastAsia="pt-BR" w:bidi="ar-SA"/>
              </w:rPr>
              <w:t>1</w:t>
            </w:r>
            <w:r>
              <w:rPr>
                <w:rFonts w:cs="Calibri" w:ascii="Calibri" w:hAnsi="Calibri" w:asciiTheme="minorHAnsi" w:cstheme="minorHAnsi" w:hAnsiTheme="minorHAnsi"/>
              </w:rPr>
              <w:t xml:space="preserve">. Existe autorização da autoridade competente para que a aquisição se dê por meio de adesão à Ata de Registro de Preços? </w:t>
            </w:r>
            <w:r>
              <w:rPr>
                <w:rFonts w:cs="Calibri" w:ascii="Calibri" w:hAnsi="Calibri" w:asciiTheme="minorHAnsi" w:cstheme="minorHAnsi" w:hAnsiTheme="minorHAnsi"/>
              </w:rPr>
              <w:t>Autorização para abertura do procedimento?</w:t>
            </w:r>
          </w:p>
        </w:tc>
        <w:tc>
          <w:tcPr>
            <w:tcW w:w="1014"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jc w:val="left"/>
              <w:rPr>
                <w:rFonts w:ascii="Calibri" w:hAnsi="Calibri" w:cs="Calibri" w:asciiTheme="minorHAnsi" w:cstheme="minorHAnsi" w:hAnsiTheme="minorHAnsi"/>
              </w:rPr>
            </w:pPr>
            <w:r>
              <w:rPr>
                <w:rFonts w:cs="Calibri" w:cstheme="minorHAnsi" w:ascii="Calibri" w:hAnsi="Calibri"/>
              </w:rPr>
            </w:r>
          </w:p>
        </w:tc>
      </w:tr>
      <w:tr>
        <w:trPr>
          <w:trHeight w:val="394" w:hRule="atLeast"/>
        </w:trPr>
        <w:tc>
          <w:tcPr>
            <w:tcW w:w="9043"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rPr>
                <w:rFonts w:ascii="Calibri" w:hAnsi="Calibri" w:cs="Calibri" w:asciiTheme="minorHAnsi" w:cstheme="minorHAnsi" w:hAnsiTheme="minorHAnsi"/>
              </w:rPr>
            </w:pPr>
            <w:r>
              <w:rPr>
                <w:rFonts w:cs="Calibri" w:ascii="Calibri" w:hAnsi="Calibri" w:asciiTheme="minorHAnsi" w:cstheme="minorHAnsi" w:hAnsiTheme="minorHAnsi"/>
              </w:rPr>
              <w:t>1</w:t>
            </w:r>
            <w:r>
              <w:rPr>
                <w:rFonts w:eastAsia="Times New Roman" w:cs="Calibri" w:ascii="Calibri" w:hAnsi="Calibri" w:asciiTheme="minorHAnsi" w:cstheme="minorHAnsi" w:hAnsiTheme="minorHAnsi"/>
                <w:color w:val="auto"/>
                <w:kern w:val="0"/>
                <w:sz w:val="24"/>
                <w:szCs w:val="24"/>
                <w:lang w:val="pt-BR" w:eastAsia="pt-BR" w:bidi="ar-SA"/>
              </w:rPr>
              <w:t>2</w:t>
            </w:r>
            <w:r>
              <w:rPr>
                <w:rFonts w:cs="Calibri" w:ascii="Calibri" w:hAnsi="Calibri" w:asciiTheme="minorHAnsi" w:cstheme="minorHAnsi" w:hAnsiTheme="minorHAnsi"/>
              </w:rPr>
              <w:t>. Existe demonstração da existência de dotação orçamentária para cobrir a despesa com a contratação pretendida (art. 60, Lei 4.320/64)?</w:t>
            </w:r>
          </w:p>
        </w:tc>
        <w:tc>
          <w:tcPr>
            <w:tcW w:w="1014"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rPr>
              <w:t> </w:t>
            </w:r>
          </w:p>
        </w:tc>
      </w:tr>
      <w:tr>
        <w:trPr>
          <w:trHeight w:val="542" w:hRule="atLeast"/>
        </w:trPr>
        <w:tc>
          <w:tcPr>
            <w:tcW w:w="9043"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rPr>
                <w:rFonts w:ascii="Calibri" w:hAnsi="Calibri" w:cs="Calibri" w:asciiTheme="minorHAnsi" w:cstheme="minorHAnsi" w:hAnsiTheme="minorHAnsi"/>
              </w:rPr>
            </w:pPr>
            <w:r>
              <w:rPr>
                <w:rFonts w:cs="Calibri" w:ascii="Calibri" w:hAnsi="Calibri" w:asciiTheme="minorHAnsi" w:cstheme="minorHAnsi" w:hAnsiTheme="minorHAnsi"/>
              </w:rPr>
              <w:t>1</w:t>
            </w:r>
            <w:r>
              <w:rPr>
                <w:rFonts w:eastAsia="Times New Roman" w:cs="Calibri" w:ascii="Calibri" w:hAnsi="Calibri" w:asciiTheme="minorHAnsi" w:cstheme="minorHAnsi" w:hAnsiTheme="minorHAnsi"/>
                <w:color w:val="auto"/>
                <w:kern w:val="0"/>
                <w:sz w:val="24"/>
                <w:szCs w:val="24"/>
                <w:lang w:val="pt-BR" w:eastAsia="pt-BR" w:bidi="ar-SA"/>
              </w:rPr>
              <w:t>3</w:t>
            </w:r>
            <w:r>
              <w:rPr>
                <w:rFonts w:cs="Calibri" w:ascii="Calibri" w:hAnsi="Calibri" w:asciiTheme="minorHAnsi" w:cstheme="minorHAnsi" w:hAnsiTheme="minorHAnsi"/>
              </w:rPr>
              <w:t>. O fornecedor registrado na ata de registro de preços mantém as mesmas condições de habilitação exigidas no edital da licitação (art. 55, XIII, da Lei nº 8.666/93)?</w:t>
            </w:r>
          </w:p>
        </w:tc>
        <w:tc>
          <w:tcPr>
            <w:tcW w:w="1014"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jc w:val="left"/>
              <w:rPr>
                <w:rFonts w:ascii="Calibri" w:hAnsi="Calibri" w:cs="Calibri" w:asciiTheme="minorHAnsi" w:cstheme="minorHAnsi" w:hAnsiTheme="minorHAnsi"/>
              </w:rPr>
            </w:pPr>
            <w:r>
              <w:rPr>
                <w:rFonts w:cs="Calibri" w:cstheme="minorHAnsi" w:ascii="Calibri" w:hAnsi="Calibri"/>
              </w:rPr>
            </w:r>
          </w:p>
        </w:tc>
      </w:tr>
      <w:tr>
        <w:trPr>
          <w:trHeight w:val="1266" w:hRule="atLeast"/>
        </w:trPr>
        <w:tc>
          <w:tcPr>
            <w:tcW w:w="9043"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rPr>
                <w:rFonts w:ascii="Calibri" w:hAnsi="Calibri" w:cs="Calibri" w:asciiTheme="minorHAnsi" w:cstheme="minorHAnsi" w:hAnsiTheme="minorHAnsi"/>
              </w:rPr>
            </w:pPr>
            <w:r>
              <w:rPr>
                <w:rFonts w:cs="Calibri" w:ascii="Calibri" w:hAnsi="Calibri" w:asciiTheme="minorHAnsi" w:cstheme="minorHAnsi" w:hAnsiTheme="minorHAnsi"/>
              </w:rPr>
              <w:t>1</w:t>
            </w:r>
            <w:r>
              <w:rPr>
                <w:rFonts w:eastAsia="Times New Roman" w:cs="Calibri" w:ascii="Calibri" w:hAnsi="Calibri" w:asciiTheme="minorHAnsi" w:cstheme="minorHAnsi" w:hAnsiTheme="minorHAnsi"/>
                <w:color w:val="auto"/>
                <w:kern w:val="0"/>
                <w:sz w:val="24"/>
                <w:szCs w:val="24"/>
                <w:lang w:val="pt-BR" w:eastAsia="pt-BR" w:bidi="ar-SA"/>
              </w:rPr>
              <w:t>4</w:t>
            </w:r>
            <w:r>
              <w:rPr>
                <w:rFonts w:cs="Calibri" w:ascii="Calibri" w:hAnsi="Calibri" w:asciiTheme="minorHAnsi" w:cstheme="minorHAnsi" w:hAnsiTheme="minorHAnsi"/>
              </w:rPr>
              <w:t>. A minuta de termo de contrato, se houver, obedece as mesmas cláusulas do termo de contrato decorrente da licitação, ressalvando-se condições peculiares à administração aderente, tais como: qualificação, data de início da execução, local onde será entregue ou executado o objeto e quantidade?</w:t>
            </w:r>
          </w:p>
        </w:tc>
        <w:tc>
          <w:tcPr>
            <w:tcW w:w="1014" w:type="dxa"/>
            <w:tcBorders>
              <w:top w:val="outset" w:sz="6" w:space="0" w:color="000000"/>
              <w:left w:val="outset" w:sz="6" w:space="0" w:color="000000"/>
              <w:bottom w:val="outset" w:sz="6" w:space="0" w:color="000000"/>
              <w:right w:val="outset" w:sz="6" w:space="0" w:color="000000"/>
            </w:tcBorders>
          </w:tcPr>
          <w:p>
            <w:pPr>
              <w:pStyle w:val="Normal"/>
              <w:widowControl w:val="false"/>
              <w:spacing w:before="0" w:after="0"/>
              <w:jc w:val="left"/>
              <w:rPr>
                <w:rFonts w:ascii="Calibri" w:hAnsi="Calibri" w:cs="Calibri" w:asciiTheme="minorHAnsi" w:cstheme="minorHAnsi" w:hAnsiTheme="minorHAnsi"/>
              </w:rPr>
            </w:pPr>
            <w:r>
              <w:rPr>
                <w:rFonts w:cs="Calibri" w:cstheme="minorHAnsi" w:ascii="Calibri" w:hAnsi="Calibri"/>
              </w:rPr>
            </w:r>
          </w:p>
        </w:tc>
      </w:tr>
    </w:tbl>
    <w:p>
      <w:pPr>
        <w:pStyle w:val="Normal"/>
        <w:spacing w:before="0" w:after="0"/>
        <w:rPr>
          <w:rFonts w:ascii="Ecofont_Spranq_eco_Sans" w:hAnsi="Ecofont_Spranq_eco_Sans"/>
        </w:rPr>
      </w:pPr>
      <w:r>
        <w:rPr>
          <w:rFonts w:cs="Calibri" w:ascii="Calibri" w:hAnsi="Calibri" w:asciiTheme="minorHAnsi" w:cstheme="minorHAnsi" w:hAnsiTheme="minorHAnsi"/>
        </w:rPr>
        <w:t xml:space="preserve"> </w:t>
      </w:r>
    </w:p>
    <w:sectPr>
      <w:footerReference w:type="default" r:id="rId2"/>
      <w:type w:val="nextPage"/>
      <w:pgSz w:w="11906" w:h="16838"/>
      <w:pgMar w:left="1134" w:right="720" w:header="0" w:top="720" w:footer="709"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Ecofont_Spranq_eco_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sz w:val="15"/>
        <w:szCs w:val="15"/>
      </w:rPr>
    </w:pPr>
    <w:r>
      <w:rPr>
        <w:sz w:val="15"/>
        <w:szCs w:val="15"/>
      </w:rPr>
    </w:r>
  </w:p>
  <w:p>
    <w:pPr>
      <w:pStyle w:val="Rodap"/>
      <w:rPr/>
    </w:pPr>
    <w:r>
      <w:rPr/>
    </w:r>
  </w:p>
</w:ft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4172"/>
    <w:pPr>
      <w:widowControl/>
      <w:suppressAutoHyphens w:val="true"/>
      <w:bidi w:val="0"/>
      <w:spacing w:before="120" w:after="0"/>
      <w:jc w:val="both"/>
    </w:pPr>
    <w:rPr>
      <w:rFonts w:ascii="Arial" w:hAnsi="Arial" w:eastAsia="Times New Roman" w:cs="Times New Roman"/>
      <w:color w:val="auto"/>
      <w:kern w:val="0"/>
      <w:sz w:val="24"/>
      <w:szCs w:val="24"/>
      <w:lang w:val="pt-BR" w:eastAsia="pt-BR" w:bidi="ar-SA"/>
    </w:rPr>
  </w:style>
  <w:style w:type="character" w:styleId="DefaultParagraphFont" w:default="1">
    <w:name w:val="Default Paragraph Font"/>
    <w:uiPriority w:val="1"/>
    <w:semiHidden/>
    <w:unhideWhenUsed/>
    <w:qFormat/>
    <w:rPr/>
  </w:style>
  <w:style w:type="character" w:styleId="LinkdaInternet">
    <w:name w:val="Link da Internet"/>
    <w:uiPriority w:val="99"/>
    <w:unhideWhenUsed/>
    <w:rsid w:val="003350cd"/>
    <w:rPr>
      <w:color w:val="0000FF"/>
      <w:u w:val="single"/>
    </w:rPr>
  </w:style>
  <w:style w:type="character" w:styleId="Nfase">
    <w:name w:val="Ênfase"/>
    <w:basedOn w:val="DefaultParagraphFont"/>
    <w:uiPriority w:val="20"/>
    <w:qFormat/>
    <w:rsid w:val="00c7298a"/>
    <w:rPr>
      <w:i/>
      <w:iCs/>
    </w:rPr>
  </w:style>
  <w:style w:type="character" w:styleId="Annotationreference">
    <w:name w:val="annotation reference"/>
    <w:basedOn w:val="DefaultParagraphFont"/>
    <w:uiPriority w:val="99"/>
    <w:semiHidden/>
    <w:unhideWhenUsed/>
    <w:qFormat/>
    <w:rsid w:val="00b106c0"/>
    <w:rPr>
      <w:sz w:val="16"/>
      <w:szCs w:val="16"/>
    </w:rPr>
  </w:style>
  <w:style w:type="character" w:styleId="TextodecomentrioChar" w:customStyle="1">
    <w:name w:val="Texto de comentário Char"/>
    <w:basedOn w:val="DefaultParagraphFont"/>
    <w:link w:val="Textodecomentrio"/>
    <w:uiPriority w:val="99"/>
    <w:semiHidden/>
    <w:qFormat/>
    <w:rsid w:val="00b106c0"/>
    <w:rPr>
      <w:rFonts w:ascii="Arial" w:hAnsi="Arial" w:eastAsia="Times New Roman"/>
      <w:lang w:val="pt-BR" w:eastAsia="pt-BR"/>
    </w:rPr>
  </w:style>
  <w:style w:type="character" w:styleId="AssuntodocomentrioChar" w:customStyle="1">
    <w:name w:val="Assunto do comentário Char"/>
    <w:basedOn w:val="TextodecomentrioChar"/>
    <w:link w:val="Assuntodocomentrio"/>
    <w:uiPriority w:val="99"/>
    <w:semiHidden/>
    <w:qFormat/>
    <w:rsid w:val="00b106c0"/>
    <w:rPr>
      <w:rFonts w:ascii="Arial" w:hAnsi="Arial" w:eastAsia="Times New Roman"/>
      <w:b/>
      <w:bCs/>
      <w:lang w:val="pt-BR" w:eastAsia="pt-BR"/>
    </w:rPr>
  </w:style>
  <w:style w:type="character" w:styleId="TextodebaloChar" w:customStyle="1">
    <w:name w:val="Texto de balão Char"/>
    <w:basedOn w:val="DefaultParagraphFont"/>
    <w:link w:val="Textodebalo"/>
    <w:uiPriority w:val="99"/>
    <w:semiHidden/>
    <w:qFormat/>
    <w:rsid w:val="00b106c0"/>
    <w:rPr>
      <w:rFonts w:ascii="Segoe UI" w:hAnsi="Segoe UI" w:eastAsia="Times New Roman" w:cs="Segoe UI"/>
      <w:sz w:val="18"/>
      <w:szCs w:val="18"/>
      <w:lang w:val="pt-BR" w:eastAsia="pt-BR"/>
    </w:rPr>
  </w:style>
  <w:style w:type="character" w:styleId="CabealhoChar" w:customStyle="1">
    <w:name w:val="Cabeçalho Char"/>
    <w:basedOn w:val="DefaultParagraphFont"/>
    <w:link w:val="Cabealho"/>
    <w:uiPriority w:val="99"/>
    <w:qFormat/>
    <w:rsid w:val="00fb0711"/>
    <w:rPr>
      <w:rFonts w:ascii="Arial" w:hAnsi="Arial" w:eastAsia="Times New Roman"/>
      <w:sz w:val="24"/>
      <w:szCs w:val="24"/>
      <w:lang w:val="pt-BR" w:eastAsia="pt-BR"/>
    </w:rPr>
  </w:style>
  <w:style w:type="character" w:styleId="RodapChar" w:customStyle="1">
    <w:name w:val="Rodapé Char"/>
    <w:basedOn w:val="DefaultParagraphFont"/>
    <w:link w:val="Rodap"/>
    <w:qFormat/>
    <w:rsid w:val="00fb0711"/>
    <w:rPr>
      <w:rFonts w:ascii="Arial" w:hAnsi="Arial" w:eastAsia="Times New Roman"/>
      <w:sz w:val="24"/>
      <w:szCs w:val="24"/>
      <w:lang w:val="pt-BR" w:eastAsia="pt-B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Web">
    <w:name w:val="Normal (Web)"/>
    <w:basedOn w:val="Normal"/>
    <w:uiPriority w:val="99"/>
    <w:semiHidden/>
    <w:unhideWhenUsed/>
    <w:qFormat/>
    <w:rsid w:val="00186f2f"/>
    <w:pPr>
      <w:spacing w:beforeAutospacing="1" w:afterAutospacing="1"/>
      <w:jc w:val="left"/>
    </w:pPr>
    <w:rPr>
      <w:rFonts w:ascii="Times New Roman" w:hAnsi="Times New Roman"/>
    </w:rPr>
  </w:style>
  <w:style w:type="paragraph" w:styleId="ListParagraph">
    <w:name w:val="List Paragraph"/>
    <w:basedOn w:val="Normal"/>
    <w:uiPriority w:val="34"/>
    <w:qFormat/>
    <w:rsid w:val="004b7905"/>
    <w:pPr>
      <w:spacing w:before="0" w:after="0"/>
      <w:ind w:left="720" w:hanging="0"/>
      <w:jc w:val="left"/>
    </w:pPr>
    <w:rPr>
      <w:rFonts w:ascii="Calibri" w:hAnsi="Calibri" w:eastAsia="Calibri" w:cs="Calibri" w:eastAsiaTheme="minorHAnsi"/>
      <w:sz w:val="22"/>
      <w:szCs w:val="22"/>
      <w:lang w:eastAsia="en-US"/>
    </w:rPr>
  </w:style>
  <w:style w:type="paragraph" w:styleId="Annotationtext">
    <w:name w:val="annotation text"/>
    <w:basedOn w:val="Normal"/>
    <w:link w:val="TextodecomentrioChar"/>
    <w:uiPriority w:val="99"/>
    <w:semiHidden/>
    <w:unhideWhenUsed/>
    <w:qFormat/>
    <w:rsid w:val="00b106c0"/>
    <w:pPr/>
    <w:rPr>
      <w:sz w:val="20"/>
      <w:szCs w:val="20"/>
    </w:rPr>
  </w:style>
  <w:style w:type="paragraph" w:styleId="Annotationsubject">
    <w:name w:val="annotation subject"/>
    <w:basedOn w:val="Annotationtext"/>
    <w:next w:val="Annotationtext"/>
    <w:link w:val="AssuntodocomentrioChar"/>
    <w:uiPriority w:val="99"/>
    <w:semiHidden/>
    <w:unhideWhenUsed/>
    <w:qFormat/>
    <w:rsid w:val="00b106c0"/>
    <w:pPr/>
    <w:rPr>
      <w:b/>
      <w:bCs/>
    </w:rPr>
  </w:style>
  <w:style w:type="paragraph" w:styleId="BalloonText">
    <w:name w:val="Balloon Text"/>
    <w:basedOn w:val="Normal"/>
    <w:link w:val="TextodebaloChar"/>
    <w:uiPriority w:val="99"/>
    <w:semiHidden/>
    <w:unhideWhenUsed/>
    <w:qFormat/>
    <w:rsid w:val="00b106c0"/>
    <w:pPr>
      <w:spacing w:before="0" w:after="0"/>
    </w:pPr>
    <w:rPr>
      <w:rFonts w:ascii="Segoe UI" w:hAnsi="Segoe UI" w:cs="Segoe UI"/>
      <w:sz w:val="18"/>
      <w:szCs w:val="1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b0711"/>
    <w:pPr>
      <w:tabs>
        <w:tab w:val="clear" w:pos="708"/>
        <w:tab w:val="center" w:pos="4252" w:leader="none"/>
        <w:tab w:val="right" w:pos="8504" w:leader="none"/>
      </w:tabs>
      <w:spacing w:before="0" w:after="0"/>
    </w:pPr>
    <w:rPr/>
  </w:style>
  <w:style w:type="paragraph" w:styleId="Rodap">
    <w:name w:val="Footer"/>
    <w:basedOn w:val="Normal"/>
    <w:link w:val="RodapChar"/>
    <w:unhideWhenUsed/>
    <w:rsid w:val="00fb0711"/>
    <w:pPr>
      <w:tabs>
        <w:tab w:val="clear" w:pos="708"/>
        <w:tab w:val="center" w:pos="4252" w:leader="none"/>
        <w:tab w:val="right" w:pos="8504" w:leader="none"/>
      </w:tabs>
      <w:spacing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5" ma:contentTypeDescription="Crie um novo documento." ma:contentTypeScope="" ma:versionID="125bc996b5b233dbb6b5183f9e519957">
  <xsd:schema xmlns:xsd="http://www.w3.org/2001/XMLSchema" xmlns:xs="http://www.w3.org/2001/XMLSchema" xmlns:p="http://schemas.microsoft.com/office/2006/metadata/properties" xmlns:ns2="52c93ea8-e2de-466c-b401-d7fabeb9490e" targetNamespace="http://schemas.microsoft.com/office/2006/metadata/properties" ma:root="true" ma:fieldsID="aea0be047ad6066f46553e26f6fcc42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60080-68E2-4423-A84E-F88008688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04AFC-A880-4C38-815E-E82A4DE74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4932E-E215-49D9-9D28-D346DE33E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Application>LibreOffice/7.0.3.1$Windows_X86_64 LibreOffice_project/d7547858d014d4cf69878db179d326fc3483e082</Application>
  <Pages>2</Pages>
  <Words>713</Words>
  <Characters>3725</Characters>
  <CharactersWithSpaces>4421</CharactersWithSpaces>
  <Paragraphs>29</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2021-01-13T15:55:00Z</dcterms:created>
  <dc:creator>PC</dc:creator>
  <dc:description/>
  <dc:language>pt-BR</dc:language>
  <cp:lastModifiedBy/>
  <cp:lastPrinted>2019-08-22T14:02:00Z</cp:lastPrinted>
  <dcterms:modified xsi:type="dcterms:W3CDTF">2021-01-28T11:21:18Z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